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D6C61" w:rsidRDefault="00AA6E4D">
      <w:pPr>
        <w:spacing w:after="120" w:line="240" w:lineRule="auto"/>
        <w:jc w:val="both"/>
      </w:pPr>
      <w:r>
        <w:t>Warszawa, 21/03/2025 r.</w:t>
      </w:r>
    </w:p>
    <w:p w14:paraId="00000002" w14:textId="77777777" w:rsidR="002D6C61" w:rsidRDefault="002D6C61">
      <w:pPr>
        <w:spacing w:after="120" w:line="240" w:lineRule="auto"/>
        <w:jc w:val="both"/>
        <w:rPr>
          <w:b/>
        </w:rPr>
      </w:pPr>
    </w:p>
    <w:p w14:paraId="00000003" w14:textId="77777777" w:rsidR="002D6C61" w:rsidRDefault="002D6C61">
      <w:pPr>
        <w:spacing w:after="120" w:line="240" w:lineRule="auto"/>
        <w:jc w:val="both"/>
        <w:rPr>
          <w:b/>
        </w:rPr>
      </w:pPr>
    </w:p>
    <w:p w14:paraId="00000004" w14:textId="77777777" w:rsidR="002D6C61" w:rsidRDefault="00AA6E4D">
      <w:pPr>
        <w:spacing w:after="120" w:line="240" w:lineRule="auto"/>
        <w:jc w:val="both"/>
        <w:rPr>
          <w:b/>
        </w:rPr>
      </w:pPr>
      <w:r>
        <w:rPr>
          <w:b/>
        </w:rPr>
        <w:t>Rada Nadzorcza Spółdzielni Mieszkaniowej „DOMINO” w Warszawie zaprasza uprawnione podmioty do składania ofert na przeprowadzenie badania sprawozdania finansowego Spółdzielni za rok obrotowy 2023 i 2024.</w:t>
      </w:r>
    </w:p>
    <w:p w14:paraId="00000005" w14:textId="77777777" w:rsidR="002D6C61" w:rsidRDefault="002D6C61">
      <w:pPr>
        <w:spacing w:after="120" w:line="240" w:lineRule="auto"/>
        <w:jc w:val="both"/>
      </w:pPr>
    </w:p>
    <w:p w14:paraId="00000006" w14:textId="77777777" w:rsidR="002D6C61" w:rsidRDefault="00AA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color w:val="000000"/>
        </w:rPr>
        <w:t>Przedmiot zamówienia obejmuje badanie sprawozdania finansowego Spółdzielni za rok obrotowy 2023 oraz 2024 oraz sporządzenie pisemnej opinii wraz ze sprawozdaniem z badania odpowiadającego wymogom prawnym I krajowymi standardom przyjętymi przez Krajową Radę Biegłych Rewidentów.</w:t>
      </w:r>
    </w:p>
    <w:p w14:paraId="00000007" w14:textId="77777777" w:rsidR="002D6C61" w:rsidRDefault="00AA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color w:val="000000"/>
        </w:rPr>
        <w:t xml:space="preserve">Badanie sprawozdania finansowego jest przeprowadzane na podstawie własnej </w:t>
      </w:r>
      <w:r>
        <w:t>decyzji Rady Nadzorczej z dnia 21 marca 2025 r.</w:t>
      </w:r>
    </w:p>
    <w:p w14:paraId="00000008" w14:textId="77777777" w:rsidR="002D6C61" w:rsidRDefault="00AA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9"/>
        <w:jc w:val="both"/>
        <w:rPr>
          <w:rFonts w:ascii="Play" w:eastAsia="Play" w:hAnsi="Play" w:cs="Play"/>
          <w:color w:val="000000"/>
        </w:rPr>
      </w:pPr>
      <w:r>
        <w:t>Spółdzielnia Mieszkaniowa “DOMINO” istnieje od 2003 roku i posiada w swoich zasobach 286 lokali mieszkalnych i 9 lokali użytkowych oraz 193 miejsca postojowe w dwóch garażach wielostanowiskowych. Powierzchnia całkowita nieruchomości SM „DOMINO” wynosi 26.810 m2 , a powierzchnia użytkowa to 15.571 m2 . Spółdzielnia zlokalizowana jest w Warszawie, przy ul. Alternatywy 4. Budynki przy ul. Alternatywy 4 zostały oddane do użytku w 2006 r. Spółdzielnia nie prowadzi żadnych inwestycji.</w:t>
      </w:r>
    </w:p>
    <w:p w14:paraId="00000009" w14:textId="77777777" w:rsidR="002D6C61" w:rsidRDefault="00AA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9"/>
        <w:jc w:val="both"/>
      </w:pPr>
      <w:r>
        <w:rPr>
          <w:color w:val="000000"/>
        </w:rPr>
        <w:t xml:space="preserve">Spółdzielnia nie poddawała sprawozdań finansowych badaniu. Ostatnia lustracja została przeprowadzona za lata 2018-2021 przez Związek Rewizyjny Spółdzielni </w:t>
      </w:r>
      <w:r>
        <w:t>Mieszkaniowych</w:t>
      </w:r>
      <w:r>
        <w:rPr>
          <w:color w:val="000000"/>
        </w:rPr>
        <w:t xml:space="preserve"> RP w Warszawie. </w:t>
      </w:r>
    </w:p>
    <w:p w14:paraId="0000000A" w14:textId="77777777" w:rsidR="002D6C61" w:rsidRDefault="00AA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9"/>
        <w:jc w:val="both"/>
      </w:pPr>
      <w:r>
        <w:rPr>
          <w:color w:val="000000"/>
        </w:rPr>
        <w:t>Dodatkowe informacje dotyczące Sp</w:t>
      </w:r>
      <w:r>
        <w:t>ółdzi</w:t>
      </w:r>
      <w:r>
        <w:rPr>
          <w:color w:val="000000"/>
        </w:rPr>
        <w:t xml:space="preserve">elni można uzyskać pisząc na </w:t>
      </w:r>
      <w:r>
        <w:t xml:space="preserve">adres e-mail: </w:t>
      </w:r>
      <w:r>
        <w:rPr>
          <w:b/>
        </w:rPr>
        <w:t>poczta@smdomino.pl</w:t>
      </w:r>
      <w:r>
        <w:rPr>
          <w:b/>
          <w:color w:val="000000"/>
        </w:rPr>
        <w:t xml:space="preserve"> </w:t>
      </w:r>
    </w:p>
    <w:p w14:paraId="0000000B" w14:textId="77777777" w:rsidR="002D6C61" w:rsidRDefault="00AA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9"/>
        <w:jc w:val="both"/>
      </w:pPr>
      <w:r>
        <w:rPr>
          <w:color w:val="000000"/>
        </w:rPr>
        <w:t>Oferty należy składać  </w:t>
      </w:r>
      <w:r>
        <w:rPr>
          <w:color w:val="000000"/>
          <w:u w:val="single"/>
        </w:rPr>
        <w:t>wyłącznie</w:t>
      </w:r>
      <w:r>
        <w:rPr>
          <w:color w:val="000000"/>
        </w:rPr>
        <w:t xml:space="preserve"> na adres </w:t>
      </w:r>
      <w:r>
        <w:t>e-mail </w:t>
      </w:r>
      <w:r>
        <w:rPr>
          <w:b/>
        </w:rPr>
        <w:t>poczta@smdomino.pl</w:t>
      </w:r>
      <w:r>
        <w:t xml:space="preserve"> </w:t>
      </w:r>
      <w:r>
        <w:rPr>
          <w:color w:val="000000"/>
        </w:rPr>
        <w:t>w nieprzekraczalnym terminie </w:t>
      </w:r>
      <w:r>
        <w:rPr>
          <w:b/>
          <w:color w:val="000000"/>
        </w:rPr>
        <w:t>do 14 kwietnia 2025 r. włącznie</w:t>
      </w:r>
      <w:r>
        <w:rPr>
          <w:color w:val="000000"/>
        </w:rPr>
        <w:t>, podając w tytule korespondencji „</w:t>
      </w:r>
      <w:r>
        <w:rPr>
          <w:b/>
          <w:color w:val="000000"/>
        </w:rPr>
        <w:t>Badanie sprawozdania finansowego za lata 2023</w:t>
      </w:r>
      <w:r>
        <w:rPr>
          <w:b/>
        </w:rPr>
        <w:t xml:space="preserve"> - </w:t>
      </w:r>
      <w:r>
        <w:rPr>
          <w:b/>
          <w:color w:val="000000"/>
        </w:rPr>
        <w:t>2024</w:t>
      </w:r>
      <w:r>
        <w:rPr>
          <w:color w:val="000000"/>
        </w:rPr>
        <w:t>”. Oferty złożone po upływie terminu określonego do ich przyjmowania nie będą rozpatrywane.</w:t>
      </w:r>
    </w:p>
    <w:p w14:paraId="0000000C" w14:textId="77777777" w:rsidR="002D6C61" w:rsidRDefault="00AA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993"/>
        <w:jc w:val="both"/>
      </w:pPr>
      <w:r>
        <w:rPr>
          <w:color w:val="000000"/>
        </w:rPr>
        <w:t>Oferta powinna zawierać:</w:t>
      </w:r>
    </w:p>
    <w:p w14:paraId="0000000D" w14:textId="77777777" w:rsidR="002D6C61" w:rsidRDefault="00AA6E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567"/>
        <w:jc w:val="both"/>
      </w:pPr>
      <w:r>
        <w:rPr>
          <w:color w:val="000000"/>
        </w:rPr>
        <w:t>Informacje o firmie audytorskiej oraz biegłym rewidencie, który będzie przeprowadzał badanie sprawozdania finansowego, w szczególności dotyczące:</w:t>
      </w:r>
    </w:p>
    <w:p w14:paraId="0000000E" w14:textId="77777777" w:rsidR="002D6C61" w:rsidRDefault="00AA6E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/>
        <w:jc w:val="both"/>
        <w:rPr>
          <w:color w:val="000000"/>
        </w:rPr>
      </w:pPr>
      <w:r>
        <w:rPr>
          <w:color w:val="000000"/>
        </w:rPr>
        <w:t>formy prowadzenia działalności przez oferenta oraz jego kierownictwa;</w:t>
      </w:r>
    </w:p>
    <w:p w14:paraId="0000000F" w14:textId="77777777" w:rsidR="002D6C61" w:rsidRDefault="00AA6E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567"/>
        <w:jc w:val="both"/>
      </w:pPr>
      <w:r>
        <w:rPr>
          <w:color w:val="000000"/>
        </w:rPr>
        <w:t>charakterystykę wpisu na listę podmiotów uprawnionych do badania sprawozdań finansowych z podaniem numeru i daty wpisu;</w:t>
      </w:r>
    </w:p>
    <w:p w14:paraId="00000010" w14:textId="77777777" w:rsidR="002D6C61" w:rsidRDefault="00AA6E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567"/>
        <w:jc w:val="both"/>
      </w:pPr>
      <w:r>
        <w:rPr>
          <w:color w:val="000000"/>
        </w:rPr>
        <w:t>informację o osobie wyznaczonej do realizacji badania oraz wpisu do rejestru biegłych rewidentów;</w:t>
      </w:r>
    </w:p>
    <w:p w14:paraId="00000011" w14:textId="77777777" w:rsidR="002D6C61" w:rsidRDefault="00AA6E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567"/>
        <w:jc w:val="both"/>
      </w:pPr>
      <w:r>
        <w:rPr>
          <w:color w:val="000000"/>
        </w:rPr>
        <w:t>wstępny harmonogram prac określający metody i terminy prac związanych z badaniem w tym przewidywany termin zakończenia prac i czas pracy bezpośrednio w Spółdzielni.</w:t>
      </w:r>
    </w:p>
    <w:p w14:paraId="00000012" w14:textId="77777777" w:rsidR="002D6C61" w:rsidRDefault="00AA6E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567"/>
        <w:jc w:val="both"/>
      </w:pPr>
      <w:r>
        <w:rPr>
          <w:color w:val="000000"/>
        </w:rPr>
        <w:t>cenę – wysokość wynagrodzenia (netto, VAT, brutto) za badanie sprawozdań finansowych oraz sporządzenie pisemnej opinii wraz ze sprawozdaniami z badań, które powinno uwzględniać wszystkie koszty związane z przeprowadzeniem badania.</w:t>
      </w:r>
    </w:p>
    <w:p w14:paraId="00000013" w14:textId="77777777" w:rsidR="002D6C61" w:rsidRDefault="002D6C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14:paraId="00000014" w14:textId="77777777" w:rsidR="002D6C61" w:rsidRDefault="002D6C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14:paraId="00000015" w14:textId="77777777" w:rsidR="002D6C61" w:rsidRDefault="00AA6E4D">
      <w:pPr>
        <w:spacing w:after="120" w:line="240" w:lineRule="auto"/>
        <w:ind w:left="709" w:hanging="709"/>
        <w:jc w:val="both"/>
      </w:pPr>
      <w:r>
        <w:t xml:space="preserve">VIIII. </w:t>
      </w:r>
      <w:r>
        <w:tab/>
        <w:t>Szczegółowe oczekiwania:</w:t>
      </w:r>
    </w:p>
    <w:p w14:paraId="00000016" w14:textId="77777777" w:rsidR="002D6C61" w:rsidRDefault="00AA6E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18" w:hanging="567"/>
        <w:jc w:val="both"/>
      </w:pPr>
      <w:r>
        <w:rPr>
          <w:color w:val="000000"/>
        </w:rPr>
        <w:t>Biegły rewident sporządzi pisemną opinię wraz z raportem o tym, czy sprawozdanie finansowe Spółdzielni jest rzetelne i prawidłowe oraz, czy rzetelnie i jasno przedstawia sytuację majątkową i finansową, jak też wynik Spółdzielni, w szczególności, czy:</w:t>
      </w:r>
    </w:p>
    <w:p w14:paraId="00000017" w14:textId="77777777" w:rsidR="002D6C61" w:rsidRDefault="00AA6E4D">
      <w:pPr>
        <w:spacing w:after="120" w:line="240" w:lineRule="auto"/>
        <w:ind w:left="1416"/>
        <w:jc w:val="both"/>
      </w:pPr>
      <w:r>
        <w:t>- sprawozdanie finansowe jest zgodne co do formy i treści z obowiązującymi Spółdzielnię przepisami prawa oraz statutem Spółdzielni;</w:t>
      </w:r>
    </w:p>
    <w:p w14:paraId="00000018" w14:textId="77777777" w:rsidR="002D6C61" w:rsidRDefault="00AA6E4D">
      <w:pPr>
        <w:spacing w:after="120" w:line="240" w:lineRule="auto"/>
        <w:ind w:left="1416"/>
        <w:jc w:val="both"/>
      </w:pPr>
      <w:r>
        <w:t>- sprawozdanie finansowe zostało sporządzone na podstawie prawidłowo prowadzonych ksiąg rachunkowych zgodnie z przepisami ustawy </w:t>
      </w:r>
      <w:r>
        <w:rPr>
          <w:i/>
        </w:rPr>
        <w:t>o rachunkowości</w:t>
      </w:r>
      <w:r>
        <w:t>;</w:t>
      </w:r>
    </w:p>
    <w:p w14:paraId="00000019" w14:textId="77777777" w:rsidR="002D6C61" w:rsidRDefault="00AA6E4D">
      <w:pPr>
        <w:spacing w:after="120" w:line="240" w:lineRule="auto"/>
        <w:ind w:left="1418" w:hanging="567"/>
        <w:jc w:val="both"/>
      </w:pPr>
      <w:r>
        <w:t xml:space="preserve">b) </w:t>
      </w:r>
      <w:r>
        <w:tab/>
        <w:t>Rada Nadzorcza oczekuje, że biegły rewident uwzględni zbadanie prawidłowości działania funduszu remontowego Spółdzielni, RMK czynnych i biernych, a także wybranych kosztów rodzajowych.</w:t>
      </w:r>
    </w:p>
    <w:p w14:paraId="0000001A" w14:textId="77777777" w:rsidR="002D6C61" w:rsidRDefault="00AA6E4D">
      <w:pPr>
        <w:spacing w:after="120" w:line="240" w:lineRule="auto"/>
        <w:ind w:left="1418" w:hanging="567"/>
        <w:jc w:val="both"/>
      </w:pPr>
      <w:r>
        <w:t xml:space="preserve">c) </w:t>
      </w:r>
      <w:r>
        <w:tab/>
        <w:t>Biegły rewident zobowiązany będzie do przekazania do wiadomości Rady Nadzorczej sporządzonych dla Zarządu (w formie tzw. listów intencyjnych do Zarządu) informacji o problemach w systemie rachunkowości Spółdzielni oraz o znaczących ustaleniach badania, w tym wszelkich znaczących słabościach kontroli wewnętrznej, które zidentyfikuje podczas badania.</w:t>
      </w:r>
    </w:p>
    <w:p w14:paraId="0000001B" w14:textId="77777777" w:rsidR="002D6C61" w:rsidRDefault="00AA6E4D">
      <w:pPr>
        <w:spacing w:after="120" w:line="240" w:lineRule="auto"/>
        <w:ind w:left="1418" w:hanging="567"/>
        <w:jc w:val="both"/>
      </w:pPr>
      <w:r>
        <w:t xml:space="preserve">d) </w:t>
      </w:r>
      <w:r>
        <w:tab/>
        <w:t>Biegły rewident weźmie udział w jednym posiedzeniu Rady Nadzorczej, na których będzie prezentował ustalenia z badania.</w:t>
      </w:r>
    </w:p>
    <w:p w14:paraId="0000001C" w14:textId="77777777" w:rsidR="002D6C61" w:rsidRDefault="00AA6E4D">
      <w:pPr>
        <w:spacing w:after="120" w:line="240" w:lineRule="auto"/>
        <w:ind w:left="1418" w:hanging="567"/>
        <w:jc w:val="both"/>
      </w:pPr>
      <w:r>
        <w:t xml:space="preserve">e) </w:t>
      </w:r>
      <w:r>
        <w:tab/>
        <w:t>Wynagrodzenie za przeprowadzenie badanie obejmuje wszystkie koszty badania i dojazdu.</w:t>
      </w:r>
    </w:p>
    <w:p w14:paraId="0000001D" w14:textId="77777777" w:rsidR="002D6C61" w:rsidRDefault="002D6C61">
      <w:pPr>
        <w:spacing w:after="120" w:line="240" w:lineRule="auto"/>
        <w:jc w:val="both"/>
      </w:pPr>
    </w:p>
    <w:p w14:paraId="0000001E" w14:textId="77777777" w:rsidR="002D6C61" w:rsidRDefault="00AA6E4D">
      <w:pPr>
        <w:spacing w:after="120" w:line="240" w:lineRule="auto"/>
        <w:jc w:val="both"/>
      </w:pPr>
      <w:r>
        <w:t xml:space="preserve">Kontakt: Osobą odpowiedzialną za udzielenie informacji na temat zlecenia jest Katarzyna Sobańska-Helman (przewodnicząca Rady Nadzorczej SM „DOMINO”, mail: poczta@smdomino.pl). </w:t>
      </w:r>
    </w:p>
    <w:sectPr w:rsidR="002D6C6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BE1869E-83AD-4FAA-9405-567F7E66CBFA}"/>
    <w:embedBold r:id="rId2" w:fontKey="{65D8A42E-632D-4B63-B07F-431E5D672D35}"/>
    <w:embedItalic r:id="rId3" w:fontKey="{3E7149BF-EF03-4AB5-9425-8ECC6B0CCD8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01896CD-D456-4EED-B58E-A925A24E667B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5" w:fontKey="{CBAA058E-3488-4FB0-89B2-53016F9DCC1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C99"/>
    <w:multiLevelType w:val="multilevel"/>
    <w:tmpl w:val="8392FC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03FDD"/>
    <w:multiLevelType w:val="multilevel"/>
    <w:tmpl w:val="A420003A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079195D"/>
    <w:multiLevelType w:val="multilevel"/>
    <w:tmpl w:val="55CE1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29292">
    <w:abstractNumId w:val="2"/>
  </w:num>
  <w:num w:numId="2" w16cid:durableId="818545366">
    <w:abstractNumId w:val="0"/>
  </w:num>
  <w:num w:numId="3" w16cid:durableId="63317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61"/>
    <w:rsid w:val="002D6C61"/>
    <w:rsid w:val="00AA6E4D"/>
    <w:rsid w:val="00F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44736-F57F-456D-87D8-3D3A3AB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32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2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6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6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6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6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647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32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6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6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6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6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64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64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pOtfhlH4oUCzUOOHt6OjhU5VQ==">CgMxLjA4AHIhMVdkTkJOaFBYcDBHbF9SZnhNdUJTNjVqeFVpR0IzTmY3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Sobańska-Helman</dc:creator>
  <cp:lastModifiedBy>Katarzyna Sobańska-Helman</cp:lastModifiedBy>
  <cp:revision>2</cp:revision>
  <dcterms:created xsi:type="dcterms:W3CDTF">2025-04-03T21:02:00Z</dcterms:created>
  <dcterms:modified xsi:type="dcterms:W3CDTF">2025-04-03T21:02:00Z</dcterms:modified>
</cp:coreProperties>
</file>